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F1D9" w14:textId="77777777" w:rsidR="002A7601" w:rsidRDefault="002A7601" w:rsidP="002A7601">
      <w:pPr>
        <w:pStyle w:val="Heading1"/>
        <w:jc w:val="center"/>
        <w:rPr>
          <w:lang w:val="sr-Cyrl-RS"/>
        </w:rPr>
      </w:pPr>
      <w:r>
        <w:rPr>
          <w:lang w:val="sr-Cyrl-RS"/>
        </w:rPr>
        <w:t>ПРОГРАМ ЗА КОНКУРЕНТНУ ПОЉОПРИВРЕДУ</w:t>
      </w:r>
    </w:p>
    <w:p w14:paraId="3838D2A5" w14:textId="77777777" w:rsidR="002A7601" w:rsidRDefault="002A7601" w:rsidP="002A7601">
      <w:pPr>
        <w:pStyle w:val="Heading1"/>
        <w:jc w:val="center"/>
        <w:rPr>
          <w:lang w:val="sr-Cyrl-RS"/>
        </w:rPr>
      </w:pPr>
      <w:r w:rsidRPr="003F1078">
        <w:rPr>
          <w:lang w:val="sr-Cyrl-RS"/>
        </w:rPr>
        <w:t>ЕЛЕМЕНТИ ЗА БОДОВАЊЕ</w:t>
      </w:r>
    </w:p>
    <w:p w14:paraId="76F5E259" w14:textId="77777777" w:rsidR="002A7601" w:rsidRDefault="002A7601" w:rsidP="002A7601">
      <w:pPr>
        <w:pStyle w:val="Heading2"/>
        <w:rPr>
          <w:rFonts w:eastAsia="Calibri"/>
          <w:lang w:val="sr-Cyrl-RS"/>
        </w:rPr>
      </w:pPr>
    </w:p>
    <w:p w14:paraId="51F96B70" w14:textId="77777777" w:rsidR="002A7601" w:rsidRPr="00465DED" w:rsidRDefault="002A7601" w:rsidP="002A7601">
      <w:pPr>
        <w:pStyle w:val="Heading2"/>
        <w:jc w:val="center"/>
        <w:rPr>
          <w:b w:val="0"/>
          <w:color w:val="4F81BD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DED"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ПРИОРИТЕТНЕ ОБЛАСТИ, УКУПНО 10 БОДОВА</w:t>
      </w:r>
    </w:p>
    <w:p w14:paraId="689B924F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3348CCBF" w14:textId="77777777" w:rsidR="002A7601" w:rsidRPr="00A00E36" w:rsidRDefault="002A7601" w:rsidP="0088149C">
      <w:pPr>
        <w:pStyle w:val="ListParagraph"/>
        <w:numPr>
          <w:ilvl w:val="0"/>
          <w:numId w:val="3"/>
        </w:numPr>
        <w:spacing w:after="0" w:line="216" w:lineRule="auto"/>
        <w:rPr>
          <w:sz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2 бода - Прилагођавање и ублажавање утицаја и ризика на климатске промене</w:t>
      </w:r>
    </w:p>
    <w:p w14:paraId="0AE39262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577368A8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Праћење климатских промена, мер</w:t>
      </w:r>
      <w:r w:rsidRPr="00A00E36">
        <w:rPr>
          <w:rFonts w:eastAsia="Calibri"/>
          <w:color w:val="000000"/>
          <w:kern w:val="24"/>
          <w:sz w:val="28"/>
          <w:szCs w:val="28"/>
          <w:lang w:val="sr-Latn-RS"/>
        </w:rPr>
        <w:t>e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прилагођавања и мере усмерене на смањење емисије гасова стаклене баште из пољопривредне производње</w:t>
      </w:r>
    </w:p>
    <w:p w14:paraId="0182D192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12AE8E08" w14:textId="77777777" w:rsidR="002A7601" w:rsidRPr="00A00E36" w:rsidRDefault="002A7601" w:rsidP="002A7601">
      <w:pPr>
        <w:pStyle w:val="ListParagraph"/>
        <w:spacing w:line="216" w:lineRule="auto"/>
        <w:rPr>
          <w:sz w:val="28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Побољшање технологије производње како би се боље управљало утицајима и ризицима од климатских промена </w:t>
      </w:r>
    </w:p>
    <w:p w14:paraId="4D8B8107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20"/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7BE1D0C1" w14:textId="77777777" w:rsidR="002A7601" w:rsidRPr="00A00E36" w:rsidRDefault="002A7601" w:rsidP="0088149C">
      <w:pPr>
        <w:pStyle w:val="ListParagraph"/>
        <w:numPr>
          <w:ilvl w:val="0"/>
          <w:numId w:val="4"/>
        </w:numPr>
        <w:spacing w:after="0" w:line="216" w:lineRule="auto"/>
        <w:rPr>
          <w:sz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2 бода - Технолошки развој и </w:t>
      </w:r>
      <w:r w:rsidRPr="00A00E36">
        <w:rPr>
          <w:rFonts w:eastAsia="Calibri"/>
          <w:b/>
          <w:bCs/>
          <w:color w:val="000000"/>
          <w:kern w:val="24"/>
          <w:sz w:val="32"/>
          <w:szCs w:val="32"/>
          <w:lang w:val="sr-Cyrl-RS"/>
        </w:rPr>
        <w:t>модернизација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 пољопривредне производње </w:t>
      </w:r>
    </w:p>
    <w:p w14:paraId="21127127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5B8BB484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Увођење технолошких побољшања и ефикаснијих система за пренос знања и иновација</w:t>
      </w:r>
    </w:p>
    <w:p w14:paraId="19991382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208E16C1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Прилагођавање знања технологија, производа и услуга прилагођених локалним условима</w:t>
      </w:r>
    </w:p>
    <w:p w14:paraId="060BAA41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088F45AD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Повећање нивоа производње и употреба улазних сировина или опреме побољшаног квалитета</w:t>
      </w:r>
    </w:p>
    <w:p w14:paraId="7B70AAF4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2C5B39D2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Повећање продуктивност и ефикасност у производњи на свим нивоима у ланцу исхране</w:t>
      </w:r>
    </w:p>
    <w:p w14:paraId="42C5E569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3CFEC8DB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Јачање капацитета прерађивача хране за стварање нових производа са повећаном додатном вредношћу, користећи домаће сировине</w:t>
      </w:r>
    </w:p>
    <w:p w14:paraId="156C5FFD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79AB2BFF" w14:textId="77777777" w:rsidR="002A7601" w:rsidRPr="00A00E36" w:rsidRDefault="002A7601" w:rsidP="002A7601">
      <w:pPr>
        <w:spacing w:line="216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r-Cyrl-RS"/>
        </w:rPr>
      </w:pPr>
      <w:r w:rsidRPr="00A00E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r-Cyrl-RS"/>
        </w:rPr>
        <w:t xml:space="preserve">     </w:t>
      </w:r>
      <w:r w:rsidRPr="00A00E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r-Latn-RS"/>
        </w:rPr>
        <w:t xml:space="preserve">     </w:t>
      </w:r>
      <w:r w:rsidRPr="00A00E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r-Cyrl-RS"/>
        </w:rPr>
        <w:t xml:space="preserve"> Побољшани квалитет производа и промоција</w:t>
      </w:r>
    </w:p>
    <w:p w14:paraId="36C3D398" w14:textId="77777777" w:rsidR="002A7601" w:rsidRPr="00A00E36" w:rsidRDefault="002A7601" w:rsidP="002A7601">
      <w:pPr>
        <w:pStyle w:val="ListParagraph"/>
        <w:spacing w:line="216" w:lineRule="auto"/>
        <w:rPr>
          <w:sz w:val="28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Побољшане технолошке перформансе сектора производње хране и стварање нових производа у прехрамбеном ланцу</w:t>
      </w:r>
    </w:p>
    <w:p w14:paraId="11992EBC" w14:textId="77777777" w:rsidR="002A7601" w:rsidRDefault="002A7601" w:rsidP="002A7601">
      <w:pPr>
        <w:pStyle w:val="NormalWeb"/>
        <w:spacing w:before="200" w:beforeAutospacing="0" w:after="0" w:afterAutospacing="0" w:line="216" w:lineRule="auto"/>
        <w:ind w:left="720"/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59B6DD5A" w14:textId="77777777" w:rsidR="002A7601" w:rsidRPr="00A00E36" w:rsidRDefault="002A7601" w:rsidP="0088149C">
      <w:pPr>
        <w:pStyle w:val="ListParagraph"/>
        <w:numPr>
          <w:ilvl w:val="0"/>
          <w:numId w:val="5"/>
        </w:numPr>
        <w:spacing w:after="0" w:line="216" w:lineRule="auto"/>
        <w:rPr>
          <w:sz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lastRenderedPageBreak/>
        <w:t>2 бода - Тржишни ланци и подршка развоју логистичког сектора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Развој нових сервиса у оквиру тржишних ланаца и јачање логистичке инфраструктуре у производњи и маркетингу хране</w:t>
      </w:r>
    </w:p>
    <w:p w14:paraId="5756A1DB" w14:textId="77777777" w:rsidR="002A7601" w:rsidRPr="00A00E36" w:rsidRDefault="002A7601" w:rsidP="002A7601">
      <w:pPr>
        <w:pStyle w:val="ListParagraph"/>
        <w:spacing w:line="216" w:lineRule="auto"/>
        <w:rPr>
          <w:sz w:val="28"/>
        </w:rPr>
      </w:pPr>
    </w:p>
    <w:p w14:paraId="318C386F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Јачање капацитета и мотивација произвођача за различите облике организовања</w:t>
      </w:r>
    </w:p>
    <w:p w14:paraId="6B5DC70C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07AA1791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Јачање видљивости домаћих производа на тржишту</w:t>
      </w:r>
    </w:p>
    <w:p w14:paraId="2356C110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52393CCE" w14:textId="77777777" w:rsidR="002A7601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>
        <w:rPr>
          <w:rFonts w:eastAsia="Calibri"/>
          <w:color w:val="000000"/>
          <w:kern w:val="24"/>
          <w:sz w:val="28"/>
          <w:szCs w:val="28"/>
          <w:lang w:val="sr-Cyrl-RS"/>
        </w:rPr>
        <w:t>Ф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ормализација хоризонталних и/или вертикалних веза у тржишном ланцу заснована на тржишним принципима</w:t>
      </w:r>
    </w:p>
    <w:p w14:paraId="78DE9B4D" w14:textId="77777777" w:rsidR="002A7601" w:rsidRDefault="002A7601" w:rsidP="002A7601">
      <w:pPr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0EF8CB77" w14:textId="77777777" w:rsidR="002A7601" w:rsidRPr="00A00E36" w:rsidRDefault="002A7601" w:rsidP="0088149C">
      <w:pPr>
        <w:pStyle w:val="ListParagraph"/>
        <w:numPr>
          <w:ilvl w:val="0"/>
          <w:numId w:val="6"/>
        </w:numPr>
        <w:spacing w:after="0" w:line="216" w:lineRule="auto"/>
        <w:rPr>
          <w:sz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2 бода - Заштита и унапређење животне средине и очување природних ресурса</w:t>
      </w:r>
    </w:p>
    <w:p w14:paraId="79A25CAF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</w:pPr>
    </w:p>
    <w:p w14:paraId="64CA9836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Примена пољопривредних пракси прилагођених животној средини и биодиверзитету</w:t>
      </w:r>
    </w:p>
    <w:p w14:paraId="4B3E4C86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300A82A7" w14:textId="77777777" w:rsidR="002A7601" w:rsidRPr="00A00E36" w:rsidRDefault="002A7601" w:rsidP="002A7601">
      <w:pPr>
        <w:pStyle w:val="ListParagraph"/>
        <w:spacing w:line="216" w:lineRule="auto"/>
        <w:rPr>
          <w:sz w:val="28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Побољшани агро – еколошки системи планирања, управљања, праћења и контроле</w:t>
      </w:r>
    </w:p>
    <w:p w14:paraId="1E430F92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20"/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0DB911C9" w14:textId="77777777" w:rsidR="002A7601" w:rsidRPr="00A00E36" w:rsidRDefault="002A7601" w:rsidP="0088149C">
      <w:pPr>
        <w:pStyle w:val="ListParagraph"/>
        <w:numPr>
          <w:ilvl w:val="0"/>
          <w:numId w:val="7"/>
        </w:numPr>
        <w:spacing w:after="0" w:line="216" w:lineRule="auto"/>
        <w:rPr>
          <w:sz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2 бода - Побољшање безбедности квалитета производа </w:t>
      </w:r>
    </w:p>
    <w:p w14:paraId="0FEBF2E9" w14:textId="77777777" w:rsidR="002A7601" w:rsidRPr="00A00E36" w:rsidRDefault="002A7601" w:rsidP="002A7601">
      <w:pPr>
        <w:pStyle w:val="ListParagraph"/>
        <w:spacing w:line="216" w:lineRule="auto"/>
        <w:rPr>
          <w:rFonts w:eastAsia="Calibri"/>
          <w:color w:val="000000"/>
          <w:kern w:val="24"/>
          <w:sz w:val="28"/>
          <w:szCs w:val="28"/>
          <w:lang w:val="sr-Cyrl-RS"/>
        </w:rPr>
      </w:pPr>
    </w:p>
    <w:p w14:paraId="69D29288" w14:textId="77777777" w:rsidR="002A7601" w:rsidRPr="00A00E36" w:rsidRDefault="002A7601" w:rsidP="002A7601">
      <w:pPr>
        <w:pStyle w:val="ListParagraph"/>
        <w:spacing w:line="216" w:lineRule="auto"/>
        <w:rPr>
          <w:sz w:val="28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Примена међународних, регионалних стандарда у производњи хране и храни за животиње) </w:t>
      </w:r>
    </w:p>
    <w:p w14:paraId="4E4C6CF5" w14:textId="77777777" w:rsidR="002A7601" w:rsidRPr="00A00E36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4FCCF04" w14:textId="77777777" w:rsidR="002A7601" w:rsidRPr="005E5ABC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E5A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ОЧЕКИВАНИ БРОЈ БОДОВА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 ____</w:t>
      </w:r>
    </w:p>
    <w:p w14:paraId="519EA864" w14:textId="77777777" w:rsidR="002A7601" w:rsidRDefault="002A7601" w:rsidP="002A7601">
      <w:pP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r-Cyrl-RS"/>
        </w:rPr>
      </w:pPr>
      <w:r>
        <w:rPr>
          <w:rFonts w:eastAsia="Calibri"/>
          <w:color w:val="000000"/>
          <w:kern w:val="24"/>
          <w:sz w:val="28"/>
          <w:szCs w:val="28"/>
          <w:lang w:val="sr-Cyrl-RS"/>
        </w:rPr>
        <w:br w:type="page"/>
      </w:r>
    </w:p>
    <w:p w14:paraId="4EAED94C" w14:textId="77777777" w:rsidR="002A7601" w:rsidRPr="00465DED" w:rsidRDefault="002A7601" w:rsidP="002A7601">
      <w:pPr>
        <w:pStyle w:val="Heading2"/>
        <w:jc w:val="center"/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DED"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СОЦИЈАНИ СТАТУС ПОДНОСИОЦА ПРИЈАВЕ, УКУПНО 10 БОДОВА</w:t>
      </w:r>
    </w:p>
    <w:p w14:paraId="24D311B3" w14:textId="77777777" w:rsidR="002A7601" w:rsidRPr="00A00E36" w:rsidRDefault="002A7601" w:rsidP="002A7601">
      <w:pPr>
        <w:pStyle w:val="ListParagraph"/>
        <w:spacing w:before="200" w:after="120" w:line="216" w:lineRule="auto"/>
        <w:ind w:left="714"/>
        <w:jc w:val="both"/>
      </w:pPr>
    </w:p>
    <w:p w14:paraId="505AD8BE" w14:textId="77777777" w:rsidR="002A7601" w:rsidRPr="00A00E36" w:rsidRDefault="002A7601" w:rsidP="0088149C">
      <w:pPr>
        <w:pStyle w:val="ListParagraph"/>
        <w:numPr>
          <w:ilvl w:val="0"/>
          <w:numId w:val="8"/>
        </w:numPr>
        <w:spacing w:after="120" w:line="216" w:lineRule="auto"/>
        <w:ind w:left="714" w:hanging="357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5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подносилац захтева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особа млађа од 40 година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на дан подношења захтева (за физичка лица и предузетнике)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или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већина чланова односно власника (за задруге и предузећа) </w:t>
      </w:r>
    </w:p>
    <w:p w14:paraId="4839CD43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 </w:t>
      </w:r>
    </w:p>
    <w:p w14:paraId="6C844DD1" w14:textId="77777777" w:rsidR="002A7601" w:rsidRPr="00A00E36" w:rsidRDefault="002A7601" w:rsidP="0088149C">
      <w:pPr>
        <w:pStyle w:val="ListParagraph"/>
        <w:numPr>
          <w:ilvl w:val="0"/>
          <w:numId w:val="9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5 бодова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- подносилац захтева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особа женског пола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за физичка лица и предузетнике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или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већина чланова односно власника (за задруге и предузећа) </w:t>
      </w:r>
    </w:p>
    <w:p w14:paraId="2AAA39E5" w14:textId="77777777" w:rsidR="002A7601" w:rsidRPr="00A00E36" w:rsidRDefault="002A7601" w:rsidP="002A7601">
      <w:pPr>
        <w:spacing w:line="21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sr-Cyrl-RS"/>
        </w:rPr>
      </w:pPr>
    </w:p>
    <w:p w14:paraId="5F7BE07A" w14:textId="77777777" w:rsidR="002A7601" w:rsidRPr="005E5ABC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E5A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ОЧЕКИВАНИ БРОЈ БОДОВА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 ____</w:t>
      </w:r>
    </w:p>
    <w:p w14:paraId="2E5FA3CE" w14:textId="77777777" w:rsidR="002A7601" w:rsidRDefault="002A7601" w:rsidP="002A7601">
      <w:pPr>
        <w:pStyle w:val="Heading2"/>
        <w:rPr>
          <w:rFonts w:eastAsia="Calibri"/>
          <w:lang w:val="sr-Cyrl-RS"/>
        </w:rPr>
      </w:pPr>
    </w:p>
    <w:p w14:paraId="261BD680" w14:textId="77777777" w:rsidR="002A7601" w:rsidRPr="00465DED" w:rsidRDefault="002A7601" w:rsidP="002A7601">
      <w:pPr>
        <w:pStyle w:val="Heading2"/>
        <w:jc w:val="center"/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DED"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ИМПЕЛМЕНТАЦИЈА УКУПНО 15 БОДОВА</w:t>
      </w:r>
    </w:p>
    <w:p w14:paraId="1500BCFA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585E7971" w14:textId="77777777" w:rsidR="002A7601" w:rsidRPr="00A00E36" w:rsidRDefault="002A7601" w:rsidP="0088149C">
      <w:pPr>
        <w:pStyle w:val="ListParagraph"/>
        <w:numPr>
          <w:ilvl w:val="0"/>
          <w:numId w:val="10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5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за подносиоца захтева који има средњу школу (за физичка лица или предузетнике) да ли већина власника односно чланова има средњу школу (за предузећа и задруге)</w:t>
      </w:r>
    </w:p>
    <w:p w14:paraId="3B65CDDA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 </w:t>
      </w:r>
    </w:p>
    <w:p w14:paraId="4B96E9F4" w14:textId="77777777" w:rsidR="002A7601" w:rsidRPr="00A00E36" w:rsidRDefault="002A7601" w:rsidP="0088149C">
      <w:pPr>
        <w:pStyle w:val="ListParagraph"/>
        <w:numPr>
          <w:ilvl w:val="0"/>
          <w:numId w:val="11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5 бодова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- ако подносилац захтева има претходно искуство мерено бројем активних година од најмање 3 године регистрован као власник у АПР-у, односно као носилац ПГ</w:t>
      </w:r>
    </w:p>
    <w:p w14:paraId="779A1399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20"/>
        <w:rPr>
          <w:sz w:val="28"/>
          <w:szCs w:val="28"/>
        </w:rPr>
      </w:pPr>
    </w:p>
    <w:p w14:paraId="6CEECC3D" w14:textId="77777777" w:rsidR="002A7601" w:rsidRPr="00A00E36" w:rsidRDefault="002A7601" w:rsidP="0088149C">
      <w:pPr>
        <w:pStyle w:val="ListParagraph"/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5 бодова -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ако подносилац захтева сарађује са пружаоцем саветодавних услуга (у државном или приватном власништву) на пољу инвестиција </w:t>
      </w:r>
    </w:p>
    <w:p w14:paraId="201E4383" w14:textId="77777777" w:rsidR="002A7601" w:rsidRPr="00A00E36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4410BC1A" w14:textId="77777777" w:rsidR="002A7601" w:rsidRPr="005E5ABC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Hlk71207394"/>
      <w:r w:rsidRPr="005E5A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ОЧЕКИВАНИ БРОЈ БОДОВА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- ____</w:t>
      </w:r>
    </w:p>
    <w:p w14:paraId="510CFE2C" w14:textId="77777777" w:rsidR="002A7601" w:rsidRDefault="002A7601" w:rsidP="002A760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br w:type="page"/>
      </w:r>
    </w:p>
    <w:bookmarkEnd w:id="0"/>
    <w:p w14:paraId="7A7FB7D2" w14:textId="77777777" w:rsidR="002A7601" w:rsidRPr="00465DED" w:rsidRDefault="002A7601" w:rsidP="002A7601">
      <w:pPr>
        <w:pStyle w:val="Heading2"/>
        <w:jc w:val="center"/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DED"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РЕЗУЛТАТ ПРОЈЕКТА (У ОСНАЖИВАЊУ ВЕЗА У ТРЖИШНОМ ЛАНЦУ), УКУПНО 20 БОДОВА</w:t>
      </w:r>
    </w:p>
    <w:p w14:paraId="10BBEB54" w14:textId="77777777" w:rsidR="002A7601" w:rsidRPr="005E5ABC" w:rsidRDefault="002A7601" w:rsidP="002A7601">
      <w:pPr>
        <w:pStyle w:val="ListParagraph"/>
        <w:spacing w:before="200" w:line="216" w:lineRule="auto"/>
        <w:jc w:val="both"/>
        <w:rPr>
          <w:sz w:val="28"/>
          <w:szCs w:val="28"/>
        </w:rPr>
      </w:pPr>
      <w:r w:rsidRPr="005E5ABC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143FA8B2" w14:textId="77777777" w:rsidR="002A7601" w:rsidRPr="00A00E36" w:rsidRDefault="002A7601" w:rsidP="0088149C">
      <w:pPr>
        <w:pStyle w:val="ListParagraph"/>
        <w:numPr>
          <w:ilvl w:val="0"/>
          <w:numId w:val="17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2 бода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подносилац пријаве је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члан задруге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у моменту подношења захтева (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за физичка лица или предузетнике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) или подносилац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члан пословног удружења / кластера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у моменту објављивања Јавног позива (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за предузећа или задруге)</w:t>
      </w:r>
    </w:p>
    <w:p w14:paraId="69376A76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78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0DFC1ABF" w14:textId="77777777" w:rsidR="002A7601" w:rsidRPr="00A00E36" w:rsidRDefault="002A7601" w:rsidP="0088149C">
      <w:pPr>
        <w:pStyle w:val="ListParagraph"/>
        <w:numPr>
          <w:ilvl w:val="0"/>
          <w:numId w:val="18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15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ако је подносилац захтева примарни пољопривредни произвођач који конкурише за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пројекат који део већег интегрисаног пројекта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у ком учествује неколико примарних произвођача заједно са агрегатором да би се постигао заједнички маркетиншки план </w:t>
      </w:r>
    </w:p>
    <w:p w14:paraId="1B9AB7C1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78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19881A97" w14:textId="77777777" w:rsidR="002A7601" w:rsidRPr="00A00E36" w:rsidRDefault="002A7601" w:rsidP="0088149C">
      <w:pPr>
        <w:pStyle w:val="ListParagraph"/>
        <w:numPr>
          <w:ilvl w:val="0"/>
          <w:numId w:val="19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3 бода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ако је подносилац захтева агрегатор, ако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пројекат повезује агрегатора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 са више од једног примарног произвођача </w:t>
      </w:r>
    </w:p>
    <w:p w14:paraId="1570E488" w14:textId="77777777" w:rsidR="002A7601" w:rsidRPr="00A00E36" w:rsidRDefault="002A7601" w:rsidP="002A760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6FBE86F" w14:textId="77777777" w:rsidR="002A7601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E5A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ОЧЕКИВАНИ БРОЈ БОДОВА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- ____</w:t>
      </w:r>
    </w:p>
    <w:p w14:paraId="2910B88D" w14:textId="77777777" w:rsidR="002A7601" w:rsidRPr="00A00E36" w:rsidRDefault="002A7601" w:rsidP="002A7601">
      <w:pPr>
        <w:ind w:left="360"/>
        <w:rPr>
          <w:rFonts w:ascii="Times New Roman" w:hAnsi="Times New Roman" w:cs="Times New Roman"/>
          <w:sz w:val="28"/>
          <w:szCs w:val="28"/>
        </w:rPr>
      </w:pPr>
      <w:r w:rsidRPr="00A00E3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0184C4FB" w14:textId="77777777" w:rsidR="002A7601" w:rsidRPr="00465DED" w:rsidRDefault="002A7601" w:rsidP="002A7601">
      <w:pPr>
        <w:pStyle w:val="Heading2"/>
        <w:ind w:left="720"/>
        <w:jc w:val="center"/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DED"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ИНОВАЦИЈА, УКУПНО 10 БОДОВА</w:t>
      </w:r>
    </w:p>
    <w:p w14:paraId="5D8576CC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642B50FE" w14:textId="77777777" w:rsidR="002A7601" w:rsidRPr="00A00E36" w:rsidRDefault="002A7601" w:rsidP="0088149C">
      <w:pPr>
        <w:pStyle w:val="ListParagraph"/>
        <w:numPr>
          <w:ilvl w:val="0"/>
          <w:numId w:val="20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5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ако пројект подржава увођење дигиталних технологија</w:t>
      </w:r>
    </w:p>
    <w:p w14:paraId="6CCF0041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78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5C49B19A" w14:textId="77777777" w:rsidR="002A7601" w:rsidRPr="00A00E36" w:rsidRDefault="002A7601" w:rsidP="0088149C">
      <w:pPr>
        <w:pStyle w:val="ListParagraph"/>
        <w:numPr>
          <w:ilvl w:val="0"/>
          <w:numId w:val="21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5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ако пројект подржава увођење обновљивих извора енергије и унапређење енергетске ефикасности </w:t>
      </w:r>
    </w:p>
    <w:p w14:paraId="122F41AE" w14:textId="77777777" w:rsidR="002A7601" w:rsidRPr="00A00E36" w:rsidRDefault="002A7601" w:rsidP="002A7601">
      <w:pP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sr-Cyrl-RS"/>
        </w:rPr>
      </w:pPr>
    </w:p>
    <w:p w14:paraId="39F776CB" w14:textId="77777777" w:rsidR="002A7601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E5A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ОЧЕКИВАНИ БРОЈ БОДОВА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- ____</w:t>
      </w:r>
    </w:p>
    <w:p w14:paraId="659527A1" w14:textId="77777777" w:rsidR="002A7601" w:rsidRDefault="002A7601" w:rsidP="002A760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br w:type="page"/>
      </w:r>
    </w:p>
    <w:p w14:paraId="261E3C2F" w14:textId="77777777" w:rsidR="002A7601" w:rsidRPr="00465DED" w:rsidRDefault="002A7601" w:rsidP="002A7601">
      <w:pPr>
        <w:pStyle w:val="Heading2"/>
        <w:ind w:left="720"/>
        <w:jc w:val="center"/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DED"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ГЕОГРАФСКИ ИНДИКАТОРИ, УКУПНО 20 БОДОВА</w:t>
      </w:r>
    </w:p>
    <w:p w14:paraId="70F791BE" w14:textId="77777777" w:rsidR="002A7601" w:rsidRPr="00CE215A" w:rsidRDefault="002A7601" w:rsidP="002A7601">
      <w:pPr>
        <w:rPr>
          <w:lang w:val="sr-Cyrl-RS"/>
        </w:rPr>
      </w:pPr>
    </w:p>
    <w:p w14:paraId="649F087A" w14:textId="77777777" w:rsidR="002A7601" w:rsidRPr="00A00E36" w:rsidRDefault="002A7601" w:rsidP="0088149C">
      <w:pPr>
        <w:pStyle w:val="ListParagraph"/>
        <w:numPr>
          <w:ilvl w:val="0"/>
          <w:numId w:val="13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10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ако се пројекат реализује у продручијима са отежаним условима рада у пољопривреди </w:t>
      </w:r>
    </w:p>
    <w:p w14:paraId="4415243C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20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7A1BEB8F" w14:textId="77777777" w:rsidR="002A7601" w:rsidRPr="005E5ABC" w:rsidRDefault="002A7601" w:rsidP="0088149C">
      <w:pPr>
        <w:pStyle w:val="ListParagraph"/>
        <w:numPr>
          <w:ilvl w:val="0"/>
          <w:numId w:val="14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ТРЕЋА ГРУПА 5 бодова/ ЧЕТВРТА 10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ако се пројекат изводи у неразвијеним општинама </w:t>
      </w:r>
    </w:p>
    <w:p w14:paraId="1C28BE05" w14:textId="77777777" w:rsidR="002A7601" w:rsidRDefault="002A7601" w:rsidP="002A7601">
      <w:pPr>
        <w:pStyle w:val="ListParagraph"/>
        <w:spacing w:line="216" w:lineRule="auto"/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</w:pPr>
    </w:p>
    <w:p w14:paraId="620E7D09" w14:textId="77777777" w:rsidR="002A7601" w:rsidRPr="00A00E36" w:rsidRDefault="002A7601" w:rsidP="002A7601">
      <w:pPr>
        <w:pStyle w:val="ListParagraph"/>
        <w:spacing w:line="216" w:lineRule="auto"/>
        <w:rPr>
          <w:sz w:val="28"/>
          <w:szCs w:val="28"/>
        </w:rPr>
      </w:pPr>
    </w:p>
    <w:p w14:paraId="60DFBD73" w14:textId="77777777" w:rsidR="002A7601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E5A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ОЧЕКИВАНИ БРОЈ БОДОВА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- ____</w:t>
      </w:r>
    </w:p>
    <w:p w14:paraId="0273D64C" w14:textId="77777777" w:rsidR="002A7601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0F0DC34" w14:textId="77777777" w:rsidR="002A7601" w:rsidRPr="00465DED" w:rsidRDefault="002A7601" w:rsidP="002A7601">
      <w:pPr>
        <w:pStyle w:val="Heading2"/>
        <w:jc w:val="center"/>
        <w:rPr>
          <w:b w:val="0"/>
          <w:color w:val="4F81BD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DED">
        <w:rPr>
          <w:rFonts w:eastAsia="Calibri"/>
          <w:b w:val="0"/>
          <w:color w:val="4F81BD" w:themeColor="accent1"/>
          <w:sz w:val="32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УТИЦАЈ НА ЖИВОТНУ СРЕДИНУ – УКУПНО 15 БОДОВА</w:t>
      </w:r>
    </w:p>
    <w:p w14:paraId="233C9262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jc w:val="both"/>
      </w:pPr>
      <w:r w:rsidRPr="00A00E36">
        <w:rPr>
          <w:rFonts w:eastAsia="Calibri"/>
          <w:b/>
          <w:bCs/>
          <w:color w:val="000000"/>
          <w:kern w:val="24"/>
          <w:sz w:val="32"/>
          <w:szCs w:val="32"/>
          <w:lang w:val="sr-Cyrl-RS"/>
        </w:rPr>
        <w:t> </w:t>
      </w:r>
    </w:p>
    <w:p w14:paraId="65C87BC3" w14:textId="77777777" w:rsidR="002A7601" w:rsidRPr="00A00E36" w:rsidRDefault="002A7601" w:rsidP="0088149C">
      <w:pPr>
        <w:pStyle w:val="ListParagraph"/>
        <w:numPr>
          <w:ilvl w:val="0"/>
          <w:numId w:val="15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5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 xml:space="preserve">ако се у оквиру пројекта спроводе добровољни стандарди одрживих система као што је </w:t>
      </w: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органска производња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или ГЛОБАЛ ГАП и постоји сертификати (у процесу конверзије у моменту објављивања Јавног позива)</w:t>
      </w:r>
    </w:p>
    <w:p w14:paraId="5740D097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720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> </w:t>
      </w:r>
    </w:p>
    <w:p w14:paraId="6C8F0825" w14:textId="77777777" w:rsidR="002A7601" w:rsidRPr="003C454A" w:rsidRDefault="002A7601" w:rsidP="0088149C">
      <w:pPr>
        <w:pStyle w:val="ListParagraph"/>
        <w:numPr>
          <w:ilvl w:val="0"/>
          <w:numId w:val="16"/>
        </w:numPr>
        <w:spacing w:after="0" w:line="216" w:lineRule="auto"/>
        <w:rPr>
          <w:sz w:val="28"/>
          <w:szCs w:val="28"/>
        </w:rPr>
      </w:pPr>
      <w:r w:rsidRPr="00A00E36"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  <w:t xml:space="preserve">10 бодова - </w:t>
      </w:r>
      <w:r w:rsidRPr="00A00E36">
        <w:rPr>
          <w:rFonts w:eastAsia="Calibri"/>
          <w:color w:val="000000"/>
          <w:kern w:val="24"/>
          <w:sz w:val="28"/>
          <w:szCs w:val="28"/>
          <w:lang w:val="sr-Cyrl-RS"/>
        </w:rPr>
        <w:t>ако се у оквиру пројекта спроводе добровољни стандарди одрживих система као што је органска производња или ГЛОБАЛ ГАП и постоје сертификати (у процесу конверзије у моменту објављивања Јавног позива (сертификована органска производња, односно сертификат ГЛОБАЛ ГАП у моменту подношења Јавног позива)</w:t>
      </w:r>
    </w:p>
    <w:p w14:paraId="463864BC" w14:textId="77777777" w:rsidR="002A7601" w:rsidRPr="005E5ABC" w:rsidRDefault="002A7601" w:rsidP="002A7601">
      <w:pPr>
        <w:pStyle w:val="ListParagraph"/>
        <w:spacing w:line="216" w:lineRule="auto"/>
        <w:rPr>
          <w:sz w:val="28"/>
          <w:szCs w:val="28"/>
        </w:rPr>
      </w:pPr>
    </w:p>
    <w:p w14:paraId="7C7D4C59" w14:textId="77777777" w:rsidR="002A7601" w:rsidRPr="00A00E36" w:rsidRDefault="002A7601" w:rsidP="002A7601">
      <w:pPr>
        <w:pStyle w:val="ListParagraph"/>
        <w:spacing w:line="216" w:lineRule="auto"/>
        <w:rPr>
          <w:sz w:val="28"/>
          <w:szCs w:val="28"/>
        </w:rPr>
      </w:pPr>
    </w:p>
    <w:p w14:paraId="6DE6DA2E" w14:textId="77777777" w:rsidR="002A7601" w:rsidRDefault="002A7601" w:rsidP="002A760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E5A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ОЧЕКИВАНИ БРОЈ БОДОВА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- ____</w:t>
      </w:r>
    </w:p>
    <w:p w14:paraId="4C4D0D9F" w14:textId="77777777" w:rsidR="002A7601" w:rsidRDefault="002A7601" w:rsidP="002A7601">
      <w:pPr>
        <w:pStyle w:val="NormalWeb"/>
        <w:spacing w:before="200" w:beforeAutospacing="0" w:after="0" w:afterAutospacing="0" w:line="216" w:lineRule="auto"/>
        <w:rPr>
          <w:rFonts w:eastAsia="Calibri"/>
          <w:b/>
          <w:bCs/>
          <w:color w:val="000000"/>
          <w:kern w:val="24"/>
          <w:sz w:val="28"/>
          <w:szCs w:val="28"/>
          <w:lang w:val="sr-Cyrl-RS"/>
        </w:rPr>
      </w:pPr>
    </w:p>
    <w:p w14:paraId="431070CB" w14:textId="77777777" w:rsidR="002A7601" w:rsidRPr="003C454A" w:rsidRDefault="002A7601" w:rsidP="002A7601">
      <w:pPr>
        <w:pStyle w:val="NormalWeb"/>
        <w:spacing w:before="200" w:beforeAutospacing="0" w:after="0" w:afterAutospacing="0" w:line="216" w:lineRule="auto"/>
        <w:ind w:left="284"/>
        <w:rPr>
          <w:lang w:val="sr-Latn-RS"/>
        </w:rPr>
      </w:pPr>
      <w:r w:rsidRPr="003C454A">
        <w:rPr>
          <w:rFonts w:eastAsia="Calibri"/>
          <w:b/>
          <w:bCs/>
          <w:color w:val="000000"/>
          <w:kern w:val="24"/>
          <w:sz w:val="32"/>
          <w:szCs w:val="32"/>
          <w:lang w:val="sr-Cyrl-RS"/>
        </w:rPr>
        <w:t>УКУПНО ОЧЕКИВАНИ БРОЈ БОДОВА</w:t>
      </w:r>
      <w:r w:rsidRPr="003C454A">
        <w:rPr>
          <w:rFonts w:eastAsia="Calibri" w:cs="+mn-cs"/>
          <w:b/>
          <w:bCs/>
          <w:color w:val="000000"/>
          <w:kern w:val="24"/>
          <w:sz w:val="32"/>
          <w:szCs w:val="32"/>
          <w:lang w:val="sr-Latn-RS"/>
        </w:rPr>
        <w:t xml:space="preserve"> </w:t>
      </w:r>
      <w:r>
        <w:rPr>
          <w:rFonts w:eastAsia="Calibri" w:cs="+mn-cs"/>
          <w:b/>
          <w:bCs/>
          <w:color w:val="000000"/>
          <w:kern w:val="24"/>
          <w:sz w:val="32"/>
          <w:szCs w:val="32"/>
          <w:lang w:val="sr-Latn-RS"/>
        </w:rPr>
        <w:t>- _____</w:t>
      </w:r>
    </w:p>
    <w:p w14:paraId="68C3E207" w14:textId="77777777" w:rsidR="002A7601" w:rsidRDefault="002A7601" w:rsidP="002A7601">
      <w:pPr>
        <w:spacing w:line="216" w:lineRule="auto"/>
        <w:ind w:left="284"/>
        <w:rPr>
          <w:rFonts w:eastAsia="Calibri" w:cs="+mn-cs"/>
          <w:b/>
          <w:bCs/>
          <w:color w:val="000000"/>
          <w:kern w:val="24"/>
          <w:sz w:val="28"/>
          <w:szCs w:val="28"/>
          <w:lang w:val="sr-Cyrl-RS"/>
        </w:rPr>
      </w:pPr>
    </w:p>
    <w:p w14:paraId="3DC30EEB" w14:textId="77777777" w:rsidR="002A7601" w:rsidRDefault="002A7601" w:rsidP="002A7601">
      <w:pPr>
        <w:spacing w:line="216" w:lineRule="auto"/>
        <w:ind w:left="284"/>
        <w:rPr>
          <w:rFonts w:eastAsia="Calibri" w:cs="+mn-cs"/>
          <w:b/>
          <w:bCs/>
          <w:color w:val="000000"/>
          <w:kern w:val="24"/>
          <w:sz w:val="28"/>
          <w:szCs w:val="28"/>
          <w:lang w:val="sr-Cyrl-RS"/>
        </w:rPr>
      </w:pPr>
    </w:p>
    <w:p w14:paraId="7F20282E" w14:textId="77777777" w:rsidR="002A7601" w:rsidRPr="00A00E36" w:rsidRDefault="002A7601" w:rsidP="002A7601">
      <w:pPr>
        <w:pStyle w:val="NormalWeb"/>
        <w:spacing w:before="200" w:beforeAutospacing="0" w:after="0" w:afterAutospacing="0" w:line="216" w:lineRule="auto"/>
        <w:ind w:left="284"/>
        <w:rPr>
          <w:rFonts w:eastAsia="Calibri"/>
          <w:b/>
          <w:bCs/>
          <w:color w:val="000000"/>
          <w:kern w:val="24"/>
          <w:sz w:val="32"/>
          <w:szCs w:val="32"/>
          <w:lang w:val="sr-Cyrl-RS"/>
        </w:rPr>
      </w:pPr>
      <w:r w:rsidRPr="00A00E36">
        <w:rPr>
          <w:rFonts w:eastAsia="Calibri"/>
          <w:b/>
          <w:bCs/>
          <w:color w:val="000000"/>
          <w:kern w:val="24"/>
          <w:sz w:val="32"/>
          <w:szCs w:val="32"/>
          <w:lang w:val="sr-Cyrl-RS"/>
        </w:rPr>
        <w:t xml:space="preserve">МАКСИМАЛНИ БРОЈ БОДОВА 100 </w:t>
      </w:r>
    </w:p>
    <w:p w14:paraId="4E0E4714" w14:textId="77777777" w:rsidR="001479E1" w:rsidRPr="002A7601" w:rsidRDefault="001479E1" w:rsidP="002A7601"/>
    <w:sectPr w:rsidR="001479E1" w:rsidRPr="002A7601" w:rsidSect="00DB1E58">
      <w:headerReference w:type="default" r:id="rId8"/>
      <w:footerReference w:type="default" r:id="rId9"/>
      <w:pgSz w:w="11906" w:h="16838"/>
      <w:pgMar w:top="166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ABB2" w14:textId="77777777" w:rsidR="0088149C" w:rsidRDefault="0088149C" w:rsidP="00E238DB">
      <w:pPr>
        <w:spacing w:after="0" w:line="240" w:lineRule="auto"/>
      </w:pPr>
      <w:r>
        <w:separator/>
      </w:r>
    </w:p>
  </w:endnote>
  <w:endnote w:type="continuationSeparator" w:id="0">
    <w:p w14:paraId="0719685A" w14:textId="77777777" w:rsidR="0088149C" w:rsidRDefault="0088149C" w:rsidP="00E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2C89" w14:textId="77777777" w:rsidR="00DB1E58" w:rsidRDefault="00853B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70954F2" wp14:editId="6C0CA6B2">
              <wp:simplePos x="0" y="0"/>
              <wp:positionH relativeFrom="leftMargin">
                <wp:posOffset>1440180</wp:posOffset>
              </wp:positionH>
              <wp:positionV relativeFrom="bottomMargin">
                <wp:posOffset>234315</wp:posOffset>
              </wp:positionV>
              <wp:extent cx="4560570" cy="238125"/>
              <wp:effectExtent l="1905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057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3F240" w14:textId="77777777" w:rsidR="00DB1E58" w:rsidRPr="00DB1E58" w:rsidRDefault="00DB1E58" w:rsidP="00DB1E58">
                          <w:pPr>
                            <w:spacing w:after="0" w:line="312" w:lineRule="auto"/>
                            <w:rPr>
                              <w:color w:val="7030A0"/>
                              <w:sz w:val="16"/>
                            </w:rPr>
                          </w:pPr>
                          <w:r w:rsidRPr="00A10F8F">
                            <w:rPr>
                              <w:color w:val="7030A0"/>
                              <w:sz w:val="16"/>
                            </w:rPr>
                            <w:t>Member of Grant Thornton Internation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954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4pt;margin-top:18.45pt;width:359.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" stroked="f">
              <v:textbox>
                <w:txbxContent>
                  <w:p w14:paraId="3C63F240" w14:textId="77777777" w:rsidR="00DB1E58" w:rsidRPr="00DB1E58" w:rsidRDefault="00DB1E58" w:rsidP="00DB1E58">
                    <w:pPr>
                      <w:spacing w:after="0" w:line="312" w:lineRule="auto"/>
                      <w:rPr>
                        <w:color w:val="7030A0"/>
                        <w:sz w:val="16"/>
                      </w:rPr>
                    </w:pPr>
                    <w:r w:rsidRPr="00A10F8F">
                      <w:rPr>
                        <w:color w:val="7030A0"/>
                        <w:sz w:val="16"/>
                      </w:rPr>
                      <w:t>Member of Grant Thornton Internation Ltd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3C1B" w14:textId="77777777" w:rsidR="0088149C" w:rsidRDefault="0088149C" w:rsidP="00E238DB">
      <w:pPr>
        <w:spacing w:after="0" w:line="240" w:lineRule="auto"/>
      </w:pPr>
      <w:r>
        <w:separator/>
      </w:r>
    </w:p>
  </w:footnote>
  <w:footnote w:type="continuationSeparator" w:id="0">
    <w:p w14:paraId="389AF9CE" w14:textId="77777777" w:rsidR="0088149C" w:rsidRDefault="0088149C" w:rsidP="00E2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A569" w14:textId="77777777" w:rsidR="00DB1E58" w:rsidRDefault="00DB1E58">
    <w:pPr>
      <w:pStyle w:val="Header"/>
    </w:pPr>
    <w:r>
      <w:rPr>
        <w:noProof/>
      </w:rPr>
      <w:drawing>
        <wp:anchor distT="0" distB="540385" distL="114300" distR="114300" simplePos="0" relativeHeight="251662336" behindDoc="0" locked="1" layoutInCell="1" allowOverlap="1" wp14:anchorId="28284794" wp14:editId="2C4ED335">
          <wp:simplePos x="0" y="0"/>
          <wp:positionH relativeFrom="leftMargin">
            <wp:posOffset>1181735</wp:posOffset>
          </wp:positionH>
          <wp:positionV relativeFrom="topMargin">
            <wp:posOffset>218440</wp:posOffset>
          </wp:positionV>
          <wp:extent cx="1600200" cy="498475"/>
          <wp:effectExtent l="0" t="0" r="0" b="0"/>
          <wp:wrapTopAndBottom/>
          <wp:docPr id="4" name="Picture 0" descr="GrantThornt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ntThornton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265"/>
    <w:multiLevelType w:val="hybridMultilevel"/>
    <w:tmpl w:val="2C041786"/>
    <w:lvl w:ilvl="0" w:tplc="E244F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0D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8A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81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1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0A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2D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616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342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F5CFD"/>
    <w:multiLevelType w:val="hybridMultilevel"/>
    <w:tmpl w:val="1E3C2D2E"/>
    <w:lvl w:ilvl="0" w:tplc="C9BE3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1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26F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AF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C2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06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460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AD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EE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7A00E1"/>
    <w:multiLevelType w:val="hybridMultilevel"/>
    <w:tmpl w:val="B62EABFC"/>
    <w:lvl w:ilvl="0" w:tplc="67D0F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49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62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AE1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06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2A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44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E8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4C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C5597E"/>
    <w:multiLevelType w:val="hybridMultilevel"/>
    <w:tmpl w:val="003A0448"/>
    <w:lvl w:ilvl="0" w:tplc="BA54D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45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CA5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AD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1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AA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AD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6B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695FAC"/>
    <w:multiLevelType w:val="hybridMultilevel"/>
    <w:tmpl w:val="1708DD42"/>
    <w:lvl w:ilvl="0" w:tplc="C018E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AD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8D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28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65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07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2E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20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0C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C62817"/>
    <w:multiLevelType w:val="hybridMultilevel"/>
    <w:tmpl w:val="5756F7FA"/>
    <w:lvl w:ilvl="0" w:tplc="EFA09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04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C2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22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AE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CD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3E4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6E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23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BB35AF"/>
    <w:multiLevelType w:val="hybridMultilevel"/>
    <w:tmpl w:val="87C4F952"/>
    <w:lvl w:ilvl="0" w:tplc="67DE4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4A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AA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64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2C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C1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804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61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E6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09453E"/>
    <w:multiLevelType w:val="hybridMultilevel"/>
    <w:tmpl w:val="45F2A954"/>
    <w:lvl w:ilvl="0" w:tplc="76227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C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5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A7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2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AD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21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E7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22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9E459B"/>
    <w:multiLevelType w:val="hybridMultilevel"/>
    <w:tmpl w:val="113A44D0"/>
    <w:lvl w:ilvl="0" w:tplc="5068F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A5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243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E5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1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20B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60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C3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0A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B949CB"/>
    <w:multiLevelType w:val="hybridMultilevel"/>
    <w:tmpl w:val="58EA64B2"/>
    <w:lvl w:ilvl="0" w:tplc="9DFA1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CC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23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62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8E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A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80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A5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01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A976CF"/>
    <w:multiLevelType w:val="multilevel"/>
    <w:tmpl w:val="98FC98AC"/>
    <w:numStyleLink w:val="GTListNumber"/>
  </w:abstractNum>
  <w:abstractNum w:abstractNumId="11" w15:restartNumberingAfterBreak="0">
    <w:nsid w:val="4880180E"/>
    <w:multiLevelType w:val="hybridMultilevel"/>
    <w:tmpl w:val="F3C6913C"/>
    <w:lvl w:ilvl="0" w:tplc="25302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6B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48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6AA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CF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60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0E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C1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3A4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406BA6"/>
    <w:multiLevelType w:val="hybridMultilevel"/>
    <w:tmpl w:val="214CB216"/>
    <w:lvl w:ilvl="0" w:tplc="8CFC4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6B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F859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64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E5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4E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0E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6F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A9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A5D1DEA"/>
    <w:multiLevelType w:val="hybridMultilevel"/>
    <w:tmpl w:val="9BD48A82"/>
    <w:lvl w:ilvl="0" w:tplc="226E4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86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E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1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6A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0E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5C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CF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85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FC2A35"/>
    <w:multiLevelType w:val="hybridMultilevel"/>
    <w:tmpl w:val="DB44508C"/>
    <w:lvl w:ilvl="0" w:tplc="64906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40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24B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F2E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04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A1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0C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84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1393256"/>
    <w:multiLevelType w:val="hybridMultilevel"/>
    <w:tmpl w:val="AB1CF578"/>
    <w:lvl w:ilvl="0" w:tplc="9E2EF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0F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83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8B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A0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0B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01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A0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925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55166A61"/>
    <w:multiLevelType w:val="hybridMultilevel"/>
    <w:tmpl w:val="9EAA63E8"/>
    <w:lvl w:ilvl="0" w:tplc="4D64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83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25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4F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4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2B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84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6A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69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9F3194E"/>
    <w:multiLevelType w:val="hybridMultilevel"/>
    <w:tmpl w:val="ECC61AD0"/>
    <w:lvl w:ilvl="0" w:tplc="DD440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25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62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07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A9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E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E9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47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2D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5DC64D9"/>
    <w:multiLevelType w:val="hybridMultilevel"/>
    <w:tmpl w:val="25743914"/>
    <w:lvl w:ilvl="0" w:tplc="16B0B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E4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E3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29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A1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AA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27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64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68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93C5261"/>
    <w:multiLevelType w:val="hybridMultilevel"/>
    <w:tmpl w:val="14961A4A"/>
    <w:lvl w:ilvl="0" w:tplc="ED580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2A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A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A4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0A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0B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43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7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4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  <w:lvlOverride w:ilvl="0">
      <w:lvl w:ilvl="0">
        <w:start w:val="1"/>
        <w:numFmt w:val="decimal"/>
        <w:pStyle w:val="ListNumber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pStyle w:val="ListNumber2"/>
        <w:lvlText w:val="%2"/>
        <w:lvlJc w:val="left"/>
        <w:pPr>
          <w:tabs>
            <w:tab w:val="num" w:pos="567"/>
          </w:tabs>
          <w:ind w:left="567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</w:num>
  <w:num w:numId="3">
    <w:abstractNumId w:val="18"/>
  </w:num>
  <w:num w:numId="4">
    <w:abstractNumId w:val="2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7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19"/>
  </w:num>
  <w:num w:numId="16">
    <w:abstractNumId w:val="9"/>
  </w:num>
  <w:num w:numId="17">
    <w:abstractNumId w:val="5"/>
  </w:num>
  <w:num w:numId="18">
    <w:abstractNumId w:val="6"/>
  </w:num>
  <w:num w:numId="19">
    <w:abstractNumId w:val="15"/>
  </w:num>
  <w:num w:numId="20">
    <w:abstractNumId w:val="1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B"/>
    <w:rsid w:val="00013320"/>
    <w:rsid w:val="00052BC2"/>
    <w:rsid w:val="000606A3"/>
    <w:rsid w:val="000B054B"/>
    <w:rsid w:val="000E43F8"/>
    <w:rsid w:val="000F710C"/>
    <w:rsid w:val="00125F20"/>
    <w:rsid w:val="0014500D"/>
    <w:rsid w:val="001479E1"/>
    <w:rsid w:val="00173F08"/>
    <w:rsid w:val="001B6413"/>
    <w:rsid w:val="001E7B99"/>
    <w:rsid w:val="002A7601"/>
    <w:rsid w:val="00380137"/>
    <w:rsid w:val="003F15D4"/>
    <w:rsid w:val="00560030"/>
    <w:rsid w:val="00581C7D"/>
    <w:rsid w:val="005D68B2"/>
    <w:rsid w:val="006204BD"/>
    <w:rsid w:val="006306E0"/>
    <w:rsid w:val="00723DC4"/>
    <w:rsid w:val="00763055"/>
    <w:rsid w:val="00826659"/>
    <w:rsid w:val="00853BF3"/>
    <w:rsid w:val="00877E0D"/>
    <w:rsid w:val="0088149C"/>
    <w:rsid w:val="008D60FC"/>
    <w:rsid w:val="0099484A"/>
    <w:rsid w:val="009D79AF"/>
    <w:rsid w:val="00A01A6A"/>
    <w:rsid w:val="00A10F8F"/>
    <w:rsid w:val="00AC49DF"/>
    <w:rsid w:val="00B03AF7"/>
    <w:rsid w:val="00B67D17"/>
    <w:rsid w:val="00B76D8C"/>
    <w:rsid w:val="00CD0C9D"/>
    <w:rsid w:val="00D62ED4"/>
    <w:rsid w:val="00DB1E58"/>
    <w:rsid w:val="00DF2BF6"/>
    <w:rsid w:val="00E00C53"/>
    <w:rsid w:val="00E238DB"/>
    <w:rsid w:val="00E63BB7"/>
    <w:rsid w:val="00ED7EA0"/>
    <w:rsid w:val="00F129DF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B081"/>
  <w15:docId w15:val="{32E7EDFB-FB66-464E-B958-81968351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601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601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DB"/>
  </w:style>
  <w:style w:type="paragraph" w:styleId="Footer">
    <w:name w:val="footer"/>
    <w:basedOn w:val="Normal"/>
    <w:link w:val="FooterChar"/>
    <w:uiPriority w:val="99"/>
    <w:unhideWhenUsed/>
    <w:rsid w:val="00E2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DB"/>
  </w:style>
  <w:style w:type="character" w:styleId="Hyperlink">
    <w:name w:val="Hyperlink"/>
    <w:basedOn w:val="DefaultParagraphFont"/>
    <w:uiPriority w:val="99"/>
    <w:unhideWhenUsed/>
    <w:rsid w:val="00E238D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qFormat/>
    <w:rsid w:val="001479E1"/>
    <w:p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479E1"/>
    <w:rPr>
      <w:rFonts w:ascii="Arial" w:eastAsia="Times New Roman" w:hAnsi="Arial" w:cs="Arial"/>
      <w:sz w:val="18"/>
      <w:szCs w:val="20"/>
      <w:lang w:val="en-GB"/>
    </w:rPr>
  </w:style>
  <w:style w:type="paragraph" w:styleId="ListNumber">
    <w:name w:val="List Number"/>
    <w:basedOn w:val="Normal"/>
    <w:uiPriority w:val="1"/>
    <w:qFormat/>
    <w:rsid w:val="001479E1"/>
    <w:pPr>
      <w:numPr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styleId="ListNumber2">
    <w:name w:val="List Number 2"/>
    <w:basedOn w:val="Normal"/>
    <w:uiPriority w:val="1"/>
    <w:qFormat/>
    <w:rsid w:val="001479E1"/>
    <w:pPr>
      <w:numPr>
        <w:ilvl w:val="1"/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styleId="ListNumber3">
    <w:name w:val="List Number 3"/>
    <w:basedOn w:val="Normal"/>
    <w:uiPriority w:val="1"/>
    <w:qFormat/>
    <w:rsid w:val="001479E1"/>
    <w:pPr>
      <w:numPr>
        <w:ilvl w:val="2"/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customStyle="1" w:styleId="ClientAddress">
    <w:name w:val="Client Address"/>
    <w:basedOn w:val="BodyText"/>
    <w:rsid w:val="001479E1"/>
    <w:pPr>
      <w:framePr w:hSpace="180" w:wrap="around" w:vAnchor="text" w:hAnchor="text" w:y="1"/>
      <w:spacing w:after="0" w:line="240" w:lineRule="auto"/>
      <w:suppressOverlap/>
    </w:pPr>
  </w:style>
  <w:style w:type="numbering" w:customStyle="1" w:styleId="GTListNumber">
    <w:name w:val="GT List Number"/>
    <w:uiPriority w:val="99"/>
    <w:rsid w:val="001479E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67D17"/>
    <w:pPr>
      <w:spacing w:after="160" w:line="259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1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A7601"/>
    <w:rPr>
      <w:rFonts w:ascii="Times New Roman" w:eastAsiaTheme="majorEastAsia" w:hAnsi="Times New Roman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60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8FA6-FA9B-40CD-B479-A8042E1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Revizit d.o.o.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Curic</dc:creator>
  <cp:keywords/>
  <dc:description/>
  <cp:lastModifiedBy>Milos Bekcic</cp:lastModifiedBy>
  <cp:revision>2</cp:revision>
  <cp:lastPrinted>2012-11-28T12:34:00Z</cp:lastPrinted>
  <dcterms:created xsi:type="dcterms:W3CDTF">2022-02-03T13:24:00Z</dcterms:created>
  <dcterms:modified xsi:type="dcterms:W3CDTF">2022-02-03T13:24:00Z</dcterms:modified>
</cp:coreProperties>
</file>